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0"/>
      </w:pPr>
    </w:p>
    <w:p>
      <w:pPr>
        <w:spacing w:before="0" w:after="160"/>
        <w:jc w:val="left"/>
      </w:pPr>
      <w:r>
        <w:rPr>
          <w:rFonts w:ascii="Arial" w:hAnsi="Arial"/>
          <w:b/>
          <w:color w:val="11AFC2"/>
          <w:sz w:val="16"/>
        </w:rPr>
        <w:t>LINHA ARENA · PRODUTO 16 · MEDIA KIT</w:t>
      </w:r>
    </w:p>
    <w:p>
      <w:pPr>
        <w:keepNext/>
        <w:spacing w:after="200"/>
        <w:jc w:val="left"/>
      </w:pPr>
      <w:r>
        <w:rPr>
          <w:rFonts w:ascii="Arial" w:hAnsi="Arial"/>
          <w:b/>
          <w:color w:val="101010"/>
          <w:sz w:val="66"/>
        </w:rPr>
        <w:t>DESPERTA</w:t>
      </w:r>
    </w:p>
    <w:p>
      <w:pPr>
        <w:spacing w:after="280"/>
      </w:pPr>
      <w:r>
        <w:rPr>
          <w:rFonts w:ascii="Arial" w:hAnsi="Arial"/>
          <w:b/>
          <w:color w:val="11AFC2"/>
          <w:sz w:val="30"/>
        </w:rPr>
        <w:t>Narrativa, fact sheet, ângulos editoriais e três comunicados</w:t>
      </w:r>
    </w:p>
    <w:p>
      <w:pPr>
        <w:spacing w:after="400"/>
      </w:pPr>
      <w:r>
        <w:rPr>
          <w:rFonts w:ascii="Arial" w:hAnsi="Arial"/>
          <w:b w:val="0"/>
          <w:i/>
          <w:color w:val="66625C"/>
          <w:sz w:val="21"/>
        </w:rPr>
        <w:t>Não esperes voltar a sentir vontade. Aprende a entrar em movimento.</w:t>
      </w:r>
    </w:p>
    <w:p>
      <w:r>
        <w:drawing>
          <wp:inline xmlns:a="http://schemas.openxmlformats.org/drawingml/2006/main" xmlns:pic="http://schemas.openxmlformats.org/drawingml/2006/picture">
            <wp:extent cx="5943600" cy="2763774"/>
            <wp:docPr id="1" name="Picture 1" descr="Retrato editorial fornecido para DESPERT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-media-kit-cover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37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rFonts w:ascii="Arial" w:hAnsi="Arial"/>
          <w:b/>
          <w:color w:val="66625C"/>
          <w:sz w:val="16"/>
        </w:rPr>
        <w:t>VERSÃO DE PRODUÇÃO · AGOSTO 2026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11AFC2"/>
          <w:sz w:val="16"/>
        </w:rPr>
        <w:t>DESPERTA · 02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A experiência em 60 segundos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Em dois dias, reconhecer o estado que antecede as decisões, interromper automatismos e construir um plano executável para os 90 dias seguintes.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Não esperes voltar a sentir vontade. Aprende a entrar em movimento.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Método proprietário: MOMENTUM.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Integração: 21 dias de missões, comunidade e momentos de resgate.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11AFC2"/>
          <w:sz w:val="16"/>
        </w:rPr>
        <w:t>DESPERTA · 03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Porque existe agora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O evento responde à distância entre saber e executar.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Pressão, transição e fadiga decisória atravessam públicos diferentes.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A proposta usa dramaturgia e participação para tornar o padrão visível.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O resultado responsável é um plano e objetos concretos - não uma garantia de transformação.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11AFC2"/>
          <w:sz w:val="16"/>
        </w:rPr>
        <w:t>DESPERTA · 04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O mecanismo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MOMENTUM organiza a experiência em quatro movimentos.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1. Estado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2. Interrupção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3. Decisão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4. Momentum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11AFC2"/>
          <w:sz w:val="16"/>
        </w:rPr>
        <w:t>DESPERTA · 05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Cinco portas para o mesmo evento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A experiência é ampla; a mensagem de entrada é específica.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Empresários e gestores: pressão, liderança e decisões.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Comerciais e autónomos: consistência, influência e performance.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Profissionais em transição: clareza e próximo capítulo.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Autoliderança: padrões, confiança e consistência.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Empresas e RH: equipas, liderança emocional e execução.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11AFC2"/>
          <w:sz w:val="16"/>
        </w:rPr>
        <w:t>DESPERTA · 06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A dramaturgia dos dois dias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O primeiro dia torna o padrão impossível de ignorar; o segundo transforma energia em sistema.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Dia 1 - rutura: estado, padrão, custo e primeira decisão.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Dia 2 - comando: método, protocolo, simulação e plano.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Todas as dinâmicas preservam autonomia, acessibilidade e alternativas à exposição.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11AFC2"/>
          <w:sz w:val="16"/>
        </w:rPr>
        <w:t>DESPERTA · 07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O que fica na mão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Três objetos atravessam a distância entre palco e vida real.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Mapa de Estado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Protocolo Antiautomático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Plano de 90 Dias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11AFC2"/>
          <w:sz w:val="16"/>
        </w:rPr>
        <w:t>DESPERTA · 08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Integração pós-evento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21 dias de missões, comunidade e momentos de resgate.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Onboarding e preparação.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Cadência de implementação e resgate.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Medição de comportamento, presença e NPS.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Candidatura opcional à implementação de 90 dias.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11AFC2"/>
          <w:sz w:val="16"/>
        </w:rPr>
        <w:t>DESPERTA · 09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Posicionamento do fundador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Lucas é apresentado como empresário e arquiteto de sistemas de comportamento, negociação e execução.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Não é posicionado como guru ou autoridade clínica.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Biografia, cargos, números e resultados só entram após prova documental.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A referência de escala serve a dramaturgia; identidade e exercícios são originais.</w:t>
      </w: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11AFC2"/>
          <w:sz w:val="16"/>
        </w:rPr>
        <w:t>DESPERTA · 10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Fact sheet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Informação pronta para produção editorial.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1AFC2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CAMPO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1AFC2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INFORMAÇÃO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b/>
                <w:color w:val="101010"/>
                <w:sz w:val="18"/>
              </w:rPr>
              <w:t>Formato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color w:val="101010"/>
                <w:sz w:val="18"/>
              </w:rPr>
              <w:t>Imersão presencial de dois dias + integração digital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b/>
                <w:color w:val="101010"/>
                <w:sz w:val="18"/>
              </w:rPr>
              <w:t>Edição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color w:val="101010"/>
                <w:sz w:val="18"/>
              </w:rPr>
              <w:t>A anunciar após confirmação de data, recinto e capacidade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b/>
                <w:color w:val="101010"/>
                <w:sz w:val="18"/>
              </w:rPr>
              <w:t>Método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color w:val="101010"/>
                <w:sz w:val="18"/>
              </w:rPr>
              <w:t>MOMENTUM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b/>
                <w:color w:val="101010"/>
                <w:sz w:val="18"/>
              </w:rPr>
              <w:t>Objetos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color w:val="101010"/>
                <w:sz w:val="18"/>
              </w:rPr>
              <w:t>Mapa de Estado; Protocolo Antiautomático; Plano de 90 Dias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b/>
                <w:color w:val="101010"/>
                <w:sz w:val="18"/>
              </w:rPr>
              <w:t>Integração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color w:val="101010"/>
                <w:sz w:val="18"/>
              </w:rPr>
              <w:t>21 dias de missões, comunidade e momentos de resgate.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b/>
                <w:color w:val="101010"/>
                <w:sz w:val="18"/>
              </w:rPr>
              <w:t>Públicos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color w:val="101010"/>
                <w:sz w:val="18"/>
              </w:rPr>
              <w:t>Empresários; comerciais; transição; autoliderança; empresas/RH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b/>
                <w:color w:val="101010"/>
                <w:sz w:val="18"/>
              </w:rPr>
              <w:t>Provas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color w:val="101010"/>
                <w:sz w:val="18"/>
              </w:rPr>
              <w:t>Apenas piloto e testemunhos reais, autorizados e documentados</w:t>
            </w:r>
          </w:p>
        </w:tc>
      </w:tr>
    </w:tbl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11AFC2"/>
          <w:sz w:val="16"/>
        </w:rPr>
        <w:t>DESPERTA · 11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Ângulos e perguntas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Pistas para entrevistas sem depender de promessa sensacionalista.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Porque motivação isolada falha quando o estado não muda?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Como transformar uma decisão emocional num plano de 90 dias?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O que distingue participação de exposição forçada?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Como se mede uma experiência sem prometer resultados?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Que papel tem o piloto na segurança e qualidade da edição principal?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DCF7FA"/>
          </w:tcPr>
          <w:p>
            <w:pPr>
              <w:spacing w:after="80"/>
            </w:pPr>
            <w:r>
              <w:rPr>
                <w:rFonts w:ascii="Arial" w:hAnsi="Arial"/>
                <w:b/>
                <w:color w:val="11AFC2"/>
                <w:sz w:val="16"/>
              </w:rPr>
              <w:t>NOTA EDITORIAL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101010"/>
                <w:sz w:val="22"/>
              </w:rPr>
              <w:t>Nomes, datas, números, porta-voz e contactos só podem ser acrescentados depois de validação e prova. Não usar campos inventados para simular uma edição confirmada.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11AFC2"/>
          <w:sz w:val="16"/>
        </w:rPr>
        <w:t>DESPERTA · 12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Comunicado 1 - Manifesto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DESPERTA prepara uma nova imersão presencial de dois dias em Portugal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A Linha ARENA apresenta o conceito de DESPERTA, a imersão de estado, decisão e momentum. Em dois dias, reconhecer o estado que antecede as decisões, interromper automatismos e construir um plano executável para os 90 dias seguintes.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O projeto assenta no método MOMENTUM e entrega três objetos de implementação: Mapa de Estado, Protocolo Antiautomático, Plano de 90 Dias.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Data, local, capacidade e condições de bilhete serão anunciados apenas após confirmação operacional. A organização não utiliza lotação, testemunhos ou resultados fictícios.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DCF7FA"/>
          </w:tcPr>
          <w:p>
            <w:pPr>
              <w:spacing w:after="80"/>
            </w:pPr>
            <w:r>
              <w:rPr>
                <w:rFonts w:ascii="Arial" w:hAnsi="Arial"/>
                <w:b/>
                <w:color w:val="11AFC2"/>
                <w:sz w:val="16"/>
              </w:rPr>
              <w:t>NOTA EDITORIAL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101010"/>
                <w:sz w:val="22"/>
              </w:rPr>
              <w:t>Nomes, datas, números, porta-voz e contactos só podem ser acrescentados depois de validação e prova. Não usar campos inventados para simular uma edição confirmada.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11AFC2"/>
          <w:sz w:val="16"/>
        </w:rPr>
        <w:t>DESPERTA · 13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Comunicado 2 - Piloto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DESPERTA realizará piloto presencial antes da campanha principal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A sessão reunirá 30 a 50 participantes reais para testar conteúdo, tempos, segurança, acessibilidade, experiência e capacidade de equipa.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O piloto não será usado para fabricar prova. Testemunhos e imagens identificáveis exigirão autorização própria; participantes poderão escolher alternativas de captação.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O avanço para escala dependerá do scorecard operacional, de satisfação e segurança.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DCF7FA"/>
          </w:tcPr>
          <w:p>
            <w:pPr>
              <w:spacing w:after="80"/>
            </w:pPr>
            <w:r>
              <w:rPr>
                <w:rFonts w:ascii="Arial" w:hAnsi="Arial"/>
                <w:b/>
                <w:color w:val="11AFC2"/>
                <w:sz w:val="16"/>
              </w:rPr>
              <w:t>NOTA EDITORIAL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101010"/>
                <w:sz w:val="22"/>
              </w:rPr>
              <w:t>Nomes, datas, números, porta-voz e contactos só podem ser acrescentados depois de validação e prova. Não usar campos inventados para simular uma edição confirmada.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0" w:after="160"/>
        <w:jc w:val="left"/>
      </w:pPr>
      <w:r>
        <w:rPr>
          <w:rFonts w:ascii="Arial" w:hAnsi="Arial"/>
          <w:b/>
          <w:color w:val="11AFC2"/>
          <w:sz w:val="16"/>
        </w:rPr>
        <w:t>DESPERTA · 14</w:t>
      </w:r>
    </w:p>
    <w:p>
      <w:pPr>
        <w:keepNext/>
        <w:spacing w:after="120"/>
        <w:jc w:val="left"/>
      </w:pPr>
      <w:r>
        <w:rPr>
          <w:rFonts w:ascii="Arial" w:hAnsi="Arial"/>
          <w:b/>
          <w:color w:val="101010"/>
          <w:sz w:val="50"/>
        </w:rPr>
        <w:t>Comunicado 3 - Abertura</w:t>
      </w:r>
    </w:p>
    <w:p>
      <w:pPr>
        <w:spacing w:after="320"/>
      </w:pPr>
      <w:r>
        <w:rPr>
          <w:rFonts w:ascii="Arial" w:hAnsi="Arial"/>
          <w:b w:val="0"/>
          <w:i w:val="0"/>
          <w:color w:val="66625C"/>
          <w:sz w:val="21"/>
        </w:rPr>
        <w:t>DESPERTA abrirá bilhetes depois dos gates de produção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A abertura só acontece com data, recinto, preço total, inventário, termos, pagamentos e apoio confirmados.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O modelo comercial prevê níveis Essencial, Premium e Círculo VIP, sujeitos a validação final.</w:t>
      </w:r>
    </w:p>
    <w:p>
      <w:pPr>
        <w:pStyle w:val="ListBullet"/>
        <w:keepLines/>
      </w:pPr>
      <w:r>
        <w:rPr>
          <w:rFonts w:ascii="Arial" w:hAnsi="Arial"/>
          <w:color w:val="101010"/>
          <w:sz w:val="21"/>
        </w:rPr>
        <w:t>Pedidos de imprensa e parcerias seguem por canais próprios, com atribuição e autorizações documentadas.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DCF7FA"/>
          </w:tcPr>
          <w:p>
            <w:pPr>
              <w:spacing w:after="80"/>
            </w:pPr>
            <w:r>
              <w:rPr>
                <w:rFonts w:ascii="Arial" w:hAnsi="Arial"/>
                <w:b/>
                <w:color w:val="11AFC2"/>
                <w:sz w:val="16"/>
              </w:rPr>
              <w:t>NOTA EDITORIAL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101010"/>
                <w:sz w:val="22"/>
              </w:rPr>
              <w:t>Nomes, datas, números, porta-voz e contactos só podem ser acrescentados depois de validação e prova. Não usar campos inventados para simular uma edição confirmada.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/>
        <w:color w:val="66625C"/>
        <w:sz w:val="16"/>
      </w:rPr>
      <w:t xml:space="preserve">ATANAZIO FORMAÇÃO · PORTUGAL   |   </w:t>
    </w:r>
    <w:r>
      <w:rPr>
        <w:rFonts w:ascii="Arial" w:hAnsi="Arial"/>
        <w:color w:val="66625C"/>
        <w:sz w:val="16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Arial" w:hAnsi="Arial"/>
        <w:b/>
        <w:color w:val="66625C"/>
        <w:sz w:val="16"/>
      </w:rPr>
      <w:t>DESPERTA · MEDIA KIT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93" w:lineRule="auto"/>
    </w:pPr>
    <w:rPr>
      <w:rFonts w:ascii="Arial" w:hAnsi="Arial"/>
      <w:color w:val="10101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59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11AFC2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59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11AFC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59" w:lineRule="auto"/>
      <w:outlineLvl w:val="2"/>
    </w:pPr>
    <w:rPr>
      <w:rFonts w:asciiTheme="majorHAnsi" w:eastAsiaTheme="majorEastAsia" w:hAnsiTheme="majorHAnsi" w:cstheme="majorBidi" w:ascii="Arial" w:hAnsi="Arial"/>
      <w:b/>
      <w:bCs/>
      <w:color w:val="10101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59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01010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60" w:line="259" w:lineRule="auto"/>
    </w:pPr>
    <w:rPr>
      <w:rFonts w:asciiTheme="majorHAnsi" w:eastAsiaTheme="majorEastAsia" w:hAnsiTheme="majorHAnsi" w:cstheme="majorBidi" w:ascii="Arial" w:hAnsi="Arial"/>
      <w:b w:val="0"/>
      <w:i/>
      <w:iCs/>
      <w:color w:val="66625C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93" w:lineRule="auto"/>
      <w:ind w:left="540" w:hanging="271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93" w:lineRule="auto"/>
      <w:ind w:left="540" w:hanging="271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DESPERTA · Media kit</dc:title>
  <dc:subject>Sistema integral de lançamento</dc:subject>
  <dc:creator>Linha ARENA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